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isaiah-34"/>
    <w:p>
      <w:pPr>
        <w:pStyle w:val="Heading1"/>
      </w:pPr>
      <w:r>
        <w:t xml:space="preserve">Homiletics Analysis: Isaiah 34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Isaiah 34 is an oracle of total judgment — a sweeping, cosmic declaration of the LORD’s wrath poured out upon the nations, with Edom serving as the representative and concentrated example of what divine fury looks like when it arrives in fullness. The chapter opens with a universal summons: all nations and peoples are called to hear, because what is coming concerns all the earth (vv. 1-4). The armies of all nations are handed over to destruction; the LORD has devoted them to slaughter. The cosmic language is staggering — the sky rolls up like a scroll, the stars fall, and the heavens dissolve (vv. 4-5). Then the oracle narrows to Edom specifically: the LORD’s sword is drunk with blood, the land of Edom is transformed into a burning wasteland, its streams turned to pitch, its soil to sulfur (vv. 5-10). The landscape becomes depopulated of human habitation and repopulated with wild creatures — owls, ravens, jackals, ostriches, wildcats — in a reversal of creation order, a deliberate anti-Eden (vv. 11-15). The chapter closes with an authoritative appeal to the</w:t>
      </w:r>
      <w:r>
        <w:t xml:space="preserve"> </w:t>
      </w:r>
      <w:r>
        <w:t xml:space="preserve">“book of the LORD”</w:t>
      </w:r>
      <w:r>
        <w:t xml:space="preserve">: every creature named will be there, none will be missing, because the LORD’s mouth has commanded it and His Spirit has gathered them (vv. 16-17).</w:t>
      </w:r>
    </w:p>
    <w:p>
      <w:pPr>
        <w:pStyle w:val="BodyText"/>
      </w:pPr>
      <w:r>
        <w:rPr>
          <w:b/>
          <w:bCs/>
        </w:rPr>
        <w:t xml:space="preserve">This Text — Intent</w:t>
      </w:r>
    </w:p>
    <w:p>
      <w:pPr>
        <w:pStyle w:val="BodyText"/>
      </w:pPr>
      <w:r>
        <w:t xml:space="preserve">God is seeking to produce in the reader a reckoning with the totality and certainty of His judgment — not as a distant theological abstraction but as a present and coming reality that should reorient how His people assess the world’s powers and their own security. Edom, historically Israel’s most intimate enemy and persistent oppressor, stands in for every power that has set itself against God’s people and against God’s purposes. The intent is not merely to inform but to confront: those who have trusted in the permanence and power of human kingdoms need to see those kingdoms dissolved, their landscapes turned to ash. Simultaneously, those who are God’s covenant people need to be steadied — assured that the injustice they have suffered will not go unanswered. The chapter is theodicy through terror: God is vindicating His righteousness by demonstrating that no enemy of His purposes escapes His reckoning.</w:t>
      </w:r>
    </w:p>
    <w:p>
      <w:r>
        <w:pict>
          <v:rect style="width:0;height:1.5pt" o:hralign="center" o:hrstd="t" o:hr="t"/>
        </w:pict>
      </w:r>
    </w:p>
    <w:p>
      <w:pPr>
        <w:pStyle w:val="FirstParagraph"/>
      </w:pPr>
      <w:r>
        <w:rPr>
          <w:b/>
          <w:bCs/>
        </w:rPr>
        <w:t xml:space="preserve">Subject Sentence:</w:t>
      </w:r>
      <w:r>
        <w:t xml:space="preserve"> </w:t>
      </w:r>
      <w:r>
        <w:t xml:space="preserve">The LORD’s total and certain wrath falls on the nations — with Edom as the consuming, concentrated example.</w:t>
      </w:r>
    </w:p>
    <w:p>
      <w:r>
        <w:pict>
          <v:rect style="width:0;height:1.5pt" o:hralign="center" o:hrstd="t" o:hr="t"/>
        </w:pict>
      </w:r>
    </w:p>
    <w:p>
      <w:pPr>
        <w:pStyle w:val="FirstParagraph"/>
      </w:pPr>
      <w:r>
        <w:rPr>
          <w:b/>
          <w:bCs/>
        </w:rPr>
        <w:t xml:space="preserve">Primary Claim:</w:t>
      </w:r>
      <w:r>
        <w:t xml:space="preserve"> </w:t>
      </w:r>
      <w:r>
        <w:t xml:space="preserve">God is confronting His people and the watching world with the absolute certainty and totality of His judgment on every power that opposes His purposes, so that no one mistakes the silence of His patience for the absence of His wrath.</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Edom Question — Historical, Typological, or Eschatological?</w:t>
      </w:r>
    </w:p>
    <w:p>
      <w:pPr>
        <w:pStyle w:val="BodyText"/>
      </w:pPr>
      <w:r>
        <w:t xml:space="preserve">The central interpretive issue in Isaiah 34 is the referent and scope of the Edom oracle. Three readings dominate: (1) a strictly historical reading in which Edom’s judgment refers to its historical desolation (partially fulfilled in the Nabataean displacement of Edom, completed in the Roman period); (2) a typological-eschatological reading in which Edom functions as a representative type of all nations hostile to God, and the judgment described is both historically grounded and eschatologically projected; (3) a thoroughgoing eschatological reading in which the entire chapter is primarily prophetic of end-times events with Edom as a cipher for the nations at the final judgment.</w:t>
      </w:r>
    </w:p>
    <w:p>
      <w:pPr>
        <w:pStyle w:val="BodyText"/>
      </w:pPr>
      <w:r>
        <w:t xml:space="preserve">The Reformed reading holds the second position as exegetically strongest. Edom is a real historical nation, and Isaiah’s oracle is rooted in genuine historical animosity and covenant significance — Edom’s perpetual hostility toward Israel (Obadiah, Ezekiel 35) makes it a natural candidate for representative status. But the cosmic scope of the language in verses 1-5 (all nations, the entire heavens dissolving) cannot be reduced to the historical desolation of a single people-group. Isaiah intends Edom to function typologically: the destruction of Edom is the sample by which readers understand what total divine wrath looks like when directed at all God’s enemies. This reading is confirmed by the way Isaiah 35 follows immediately — the restoration of God’s redeemed people is the flip side of Isaiah 34’s judgment, and together they form a diptych that is clearly eschatological in scope even while being historically grounded.</w:t>
      </w:r>
    </w:p>
    <w:p>
      <w:pPr>
        <w:pStyle w:val="BodyText"/>
      </w:pPr>
      <w:r>
        <w:rPr>
          <w:b/>
          <w:bCs/>
        </w:rPr>
        <w:t xml:space="preserve">Dispensational Reading — Qualify</w:t>
      </w:r>
    </w:p>
    <w:p>
      <w:pPr>
        <w:pStyle w:val="BodyText"/>
      </w:pPr>
      <w:r>
        <w:t xml:space="preserve">Dispensational interpreters (particularly those following the Scofield-Lindsey trajectory) tend to read Isaiah 34 as a detailed prophecy of events in the Great Tribulation period, with Edom’s geography (modern Jordan/Saudi Arabia) as the literal site of end-times warfare. This reading correctly recognizes the eschatological weight of the passage and guards against collapsing it into mere historical fulfillment. However, it overreads the geographic specificity, treating typological language as predictive cartography. The passage’s language of dissolving heavens and rolling skies is consistent with Old Testament theophanic hyperbole (cf. Isaiah 13, Joel 2), not necessarily a literal cosmological description of end-times events. Qualify: the eschatological dimension is real; the geographic literalism overreaches.</w:t>
      </w:r>
    </w:p>
    <w:p>
      <w:pPr>
        <w:pStyle w:val="BodyText"/>
      </w:pPr>
      <w:r>
        <w:rPr>
          <w:b/>
          <w:bCs/>
        </w:rPr>
        <w:t xml:space="preserve">Liberal-Critical Reading — Refute</w:t>
      </w:r>
    </w:p>
    <w:p>
      <w:pPr>
        <w:pStyle w:val="BodyText"/>
      </w:pPr>
      <w:r>
        <w:t xml:space="preserve">Critical scholars (following Duhm and later Childs on this point) often read Isaiah 34 as a late composition, post-exilic in origin, reflecting a sectarian bitterness toward Edom following the events of 586 BCE (when Edom reportedly participated in or celebrated Jerusalem’s fall — Psalm 137:7, Obadiah 10-14). On this reading, the passage is less divine oracle than national revenge fantasy. This reading must be refuted: it removes the passage from its canonical context as divine speech, reduces prophetic authority to political sentiment, and fails to account for the theological coherence of Isaiah 34-35 as a unit that functions within the larger argument of Isaiah 28-39. The text presents itself as the word of the LORD, and the canonical framework demands that it be read as such.</w:t>
      </w:r>
    </w:p>
    <w:p>
      <w:pPr>
        <w:pStyle w:val="BodyText"/>
      </w:pPr>
      <w:r>
        <w:rPr>
          <w:b/>
          <w:bCs/>
        </w:rPr>
        <w:t xml:space="preserve">Wesleyan/Arminian Reading — Acknowledge</w:t>
      </w:r>
    </w:p>
    <w:p>
      <w:pPr>
        <w:pStyle w:val="BodyText"/>
      </w:pPr>
      <w:r>
        <w:t xml:space="preserve">Wesleyan interpreters sometimes read the nations’ judgment in Isaiah 34 as a warning that functions evangelistically — God’s wrath displayed is intended to produce repentance, not merely announce doom. While this is a legitimate application at the level of intention, it does not adequately account for the finality of the language in the passage itself. The desolation described is permanent:</w:t>
      </w:r>
      <w:r>
        <w:t xml:space="preserve"> </w:t>
      </w:r>
      <w:r>
        <w:t xml:space="preserve">“from generation to generation it shall lie waste; none shall pass through it forever and ever”</w:t>
      </w:r>
      <w:r>
        <w:t xml:space="preserve"> </w:t>
      </w:r>
      <w:r>
        <w:t xml:space="preserve">(v. 10). Acknowledge: the display of wrath does have a calling function for those who have ears to hear — but the text itself does not frame it as an opportunity for Edom’s repentance.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19:24-28</w:t>
      </w:r>
      <w:r>
        <w:t xml:space="preserve"> </w:t>
      </w:r>
      <w:r>
        <w:t xml:space="preserve">— The destruction of Sodom and Gomorrah provides the paradigm for Isaiah 34’s imagery: burning sulfur, total desolation, permanent wasteland. Isaiah consciously echoes this event to frame Edom’s judgment as a second Sodom-event, carrying the same finality and the same moral logic.</w:t>
      </w:r>
    </w:p>
    <w:p>
      <w:pPr>
        <w:numPr>
          <w:ilvl w:val="0"/>
          <w:numId w:val="1001"/>
        </w:numPr>
      </w:pPr>
      <w:r>
        <w:rPr>
          <w:b/>
          <w:bCs/>
        </w:rPr>
        <w:t xml:space="preserve">Obadiah 1-21</w:t>
      </w:r>
      <w:r>
        <w:t xml:space="preserve"> </w:t>
      </w:r>
      <w:r>
        <w:t xml:space="preserve">— The entire book of Obadiah is a concentrated oracle against Edom, establishing the covenantal and historical grounds for the judgment Isaiah 34 announces. Edom’s pride, its violence against Jacob, and its participation in Jerusalem’s distress are the specific charges; Obadiah provides the legal background for the sentence Isaiah describes.</w:t>
      </w:r>
    </w:p>
    <w:p>
      <w:pPr>
        <w:numPr>
          <w:ilvl w:val="0"/>
          <w:numId w:val="1001"/>
        </w:numPr>
      </w:pPr>
      <w:r>
        <w:rPr>
          <w:b/>
          <w:bCs/>
        </w:rPr>
        <w:t xml:space="preserve">Revelation 19:11-21</w:t>
      </w:r>
      <w:r>
        <w:t xml:space="preserve"> </w:t>
      </w:r>
      <w:r>
        <w:t xml:space="preserve">— The rider on the white horse whose</w:t>
      </w:r>
      <w:r>
        <w:t xml:space="preserve"> </w:t>
      </w:r>
      <w:r>
        <w:t xml:space="preserve">“robe is dipped in blood”</w:t>
      </w:r>
      <w:r>
        <w:t xml:space="preserve"> </w:t>
      </w:r>
      <w:r>
        <w:t xml:space="preserve">and who treads the winepress of God’s wrath draws directly on Isaiah 34 and Isaiah 63, presenting the final judgment of God’s enemies as the eschatological fulfillment of what Isaiah 34 typologically announces. This confirms the passage’s eschatological trajectory.</w:t>
      </w:r>
    </w:p>
    <w:p>
      <w:pPr>
        <w:numPr>
          <w:ilvl w:val="0"/>
          <w:numId w:val="1001"/>
        </w:numPr>
      </w:pPr>
      <w:r>
        <w:rPr>
          <w:b/>
          <w:bCs/>
        </w:rPr>
        <w:t xml:space="preserve">Romans 12:19</w:t>
      </w:r>
      <w:r>
        <w:t xml:space="preserve"> </w:t>
      </w:r>
      <w:r>
        <w:t xml:space="preserve">—</w:t>
      </w:r>
      <w:r>
        <w:t xml:space="preserve"> </w:t>
      </w:r>
      <w:r>
        <w:t xml:space="preserve">“Vengeance is mine, I will repay, says the Lord.”</w:t>
      </w:r>
      <w:r>
        <w:t xml:space="preserve"> </w:t>
      </w:r>
      <w:r>
        <w:t xml:space="preserve">Isaiah 34’s theodicy of wrath provides the Old Testament ground for Paul’s instruction to the Roman church not to avenge themselves — because God’s judgment is certain and total, believers are freed from the burden of securing justice themselves.</w:t>
      </w:r>
    </w:p>
    <w:p>
      <w:pPr>
        <w:numPr>
          <w:ilvl w:val="0"/>
          <w:numId w:val="1001"/>
        </w:numPr>
      </w:pPr>
      <w:r>
        <w:rPr>
          <w:b/>
          <w:bCs/>
        </w:rPr>
        <w:t xml:space="preserve">2 Peter 3:10-12</w:t>
      </w:r>
      <w:r>
        <w:t xml:space="preserve"> </w:t>
      </w:r>
      <w:r>
        <w:t xml:space="preserve">— The language of heavens dissolving and elements melting with fire echoes Isaiah 34’s cosmological imagery and confirms that the New Testament reads that language as genuinely eschatological — the final unraveling of the present order — not merely historical hyperbole.</w:t>
      </w:r>
    </w:p>
    <w:p>
      <w:r>
        <w:pict>
          <v:rect style="width:0;height:1.5pt" o:hralign="center" o:hrstd="t" o:hr="t"/>
        </w:pict>
      </w:r>
    </w:p>
    <w:p>
      <w:pPr>
        <w:pStyle w:val="FirstParagraph"/>
      </w:pPr>
      <w:r>
        <w:rPr>
          <w:b/>
          <w:bCs/>
        </w:rPr>
        <w:t xml:space="preserve">Aim:</w:t>
      </w:r>
      <w:r>
        <w:t xml:space="preserve"> </w:t>
      </w:r>
      <w:r>
        <w:t xml:space="preserve">To confront the reader with the absolute certainty of God’s judgment on all that opposes His purposes, so that false security in earthly powers is broken and genuine trust in the God who vindicates is established.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Universal summons: all nations, all peoples commanded to hear</w:t>
            </w:r>
          </w:p>
        </w:tc>
        <w:tc>
          <w:tcPr/>
          <w:p>
            <w:pPr>
              <w:pStyle w:val="Compact"/>
            </w:pPr>
            <w:r>
              <w:t xml:space="preserve">The scope is cosmic from the outset — this is not merely a regional oracle</w:t>
            </w:r>
          </w:p>
        </w:tc>
      </w:tr>
      <w:tr>
        <w:tc>
          <w:tcPr/>
          <w:p>
            <w:pPr>
              <w:pStyle w:val="Compact"/>
            </w:pPr>
            <w:r>
              <w:t xml:space="preserve">2</w:t>
            </w:r>
          </w:p>
        </w:tc>
        <w:tc>
          <w:tcPr/>
          <w:p>
            <w:pPr>
              <w:pStyle w:val="Compact"/>
            </w:pPr>
            <w:r>
              <w:t xml:space="preserve">The LORD’s wrath upon all nations; armies devoted to destruction</w:t>
            </w:r>
          </w:p>
        </w:tc>
        <w:tc>
          <w:tcPr/>
          <w:p>
            <w:pPr>
              <w:pStyle w:val="Compact"/>
            </w:pPr>
            <w:r>
              <w:t xml:space="preserve">“Devoted to destruction”</w:t>
            </w:r>
            <w:r>
              <w:t xml:space="preserve"> </w:t>
            </w:r>
            <w:r>
              <w:t xml:space="preserve">(ḥērem) — sacred destruction, the vocabulary of holy war</w:t>
            </w:r>
          </w:p>
        </w:tc>
      </w:tr>
      <w:tr>
        <w:tc>
          <w:tcPr/>
          <w:p>
            <w:pPr>
              <w:pStyle w:val="Compact"/>
            </w:pPr>
            <w:r>
              <w:t xml:space="preserve">3</w:t>
            </w:r>
          </w:p>
        </w:tc>
        <w:tc>
          <w:tcPr/>
          <w:p>
            <w:pPr>
              <w:pStyle w:val="Compact"/>
            </w:pPr>
            <w:r>
              <w:t xml:space="preserve">Slain left unburied; stench rises; mountains soaked with blood</w:t>
            </w:r>
          </w:p>
        </w:tc>
        <w:tc>
          <w:tcPr/>
          <w:p>
            <w:pPr>
              <w:pStyle w:val="Compact"/>
            </w:pPr>
            <w:r>
              <w:t xml:space="preserve">Hyperbolic description of total defeat; imagery of overwhelming scale</w:t>
            </w:r>
          </w:p>
        </w:tc>
      </w:tr>
      <w:tr>
        <w:tc>
          <w:tcPr/>
          <w:p>
            <w:pPr>
              <w:pStyle w:val="Compact"/>
            </w:pPr>
            <w:r>
              <w:t xml:space="preserve">4</w:t>
            </w:r>
          </w:p>
        </w:tc>
        <w:tc>
          <w:tcPr/>
          <w:p>
            <w:pPr>
              <w:pStyle w:val="Compact"/>
            </w:pPr>
            <w:r>
              <w:t xml:space="preserve">Cosmic dissolution: the sky rolls up like a scroll; stars fall; heavens waste away</w:t>
            </w:r>
          </w:p>
        </w:tc>
        <w:tc>
          <w:tcPr/>
          <w:p>
            <w:pPr>
              <w:pStyle w:val="Compact"/>
            </w:pPr>
            <w:r>
              <w:t xml:space="preserve">This language echoes Joel 2 and anticipates Revelation 6:13-14; theophanic hyperbole signaling ultimate reckoning</w:t>
            </w:r>
          </w:p>
        </w:tc>
      </w:tr>
      <w:tr>
        <w:tc>
          <w:tcPr/>
          <w:p>
            <w:pPr>
              <w:pStyle w:val="Compact"/>
            </w:pPr>
            <w:r>
              <w:t xml:space="preserve">5</w:t>
            </w:r>
          </w:p>
        </w:tc>
        <w:tc>
          <w:tcPr/>
          <w:p>
            <w:pPr>
              <w:pStyle w:val="Compact"/>
            </w:pPr>
            <w:r>
              <w:t xml:space="preserve">The LORD’s sword falls on Edom — pivot from cosmic to specific</w:t>
            </w:r>
          </w:p>
        </w:tc>
        <w:tc>
          <w:tcPr/>
          <w:p>
            <w:pPr>
              <w:pStyle w:val="Compact"/>
            </w:pPr>
            <w:r>
              <w:t xml:space="preserve">Edom now named as the concentrated example and representative of the nations under judgment</w:t>
            </w:r>
          </w:p>
        </w:tc>
      </w:tr>
      <w:tr>
        <w:tc>
          <w:tcPr/>
          <w:p>
            <w:pPr>
              <w:pStyle w:val="Compact"/>
            </w:pPr>
            <w:r>
              <w:t xml:space="preserve">6-7</w:t>
            </w:r>
          </w:p>
        </w:tc>
        <w:tc>
          <w:tcPr/>
          <w:p>
            <w:pPr>
              <w:pStyle w:val="Compact"/>
            </w:pPr>
            <w:r>
              <w:t xml:space="preserve">Sacrifice imagery: the LORD’s sword drunk with blood; Edom as a great sacrifice</w:t>
            </w:r>
          </w:p>
        </w:tc>
        <w:tc>
          <w:tcPr/>
          <w:p>
            <w:pPr>
              <w:pStyle w:val="Compact"/>
            </w:pPr>
            <w:r>
              <w:t xml:space="preserve">Sacrifice language (lambs, goats, rams, bulls) — the slaughter of Edom is framed as a sacrifice to the LORD</w:t>
            </w:r>
          </w:p>
        </w:tc>
      </w:tr>
      <w:tr>
        <w:tc>
          <w:tcPr/>
          <w:p>
            <w:pPr>
              <w:pStyle w:val="Compact"/>
            </w:pPr>
            <w:r>
              <w:t xml:space="preserve">8</w:t>
            </w:r>
          </w:p>
        </w:tc>
        <w:tc>
          <w:tcPr/>
          <w:p>
            <w:pPr>
              <w:pStyle w:val="Compact"/>
            </w:pPr>
            <w:r>
              <w:t xml:space="preserve">“The LORD has a day of vengeance, a year of recompense, to uphold the cause of Zion”</w:t>
            </w:r>
          </w:p>
        </w:tc>
        <w:tc>
          <w:tcPr/>
          <w:p>
            <w:pPr>
              <w:pStyle w:val="Compact"/>
            </w:pPr>
            <w:r>
              <w:t xml:space="preserve">Explicit statement of purpose: the judgment is theodicy — Zion’s cause is being upheld</w:t>
            </w:r>
          </w:p>
        </w:tc>
      </w:tr>
      <w:tr>
        <w:tc>
          <w:tcPr/>
          <w:p>
            <w:pPr>
              <w:pStyle w:val="Compact"/>
            </w:pPr>
            <w:r>
              <w:t xml:space="preserve">9-10</w:t>
            </w:r>
          </w:p>
        </w:tc>
        <w:tc>
          <w:tcPr/>
          <w:p>
            <w:pPr>
              <w:pStyle w:val="Compact"/>
            </w:pPr>
            <w:r>
              <w:t xml:space="preserve">Land transformed: streams to pitch, soil to sulfur, perpetual burning</w:t>
            </w:r>
          </w:p>
        </w:tc>
        <w:tc>
          <w:tcPr/>
          <w:p>
            <w:pPr>
              <w:pStyle w:val="Compact"/>
            </w:pPr>
            <w:r>
              <w:t xml:space="preserve">Sodom-imagery; permanent, irreversible desolation;</w:t>
            </w:r>
            <w:r>
              <w:t xml:space="preserve"> </w:t>
            </w:r>
            <w:r>
              <w:t xml:space="preserve">“from generation to generation”</w:t>
            </w:r>
          </w:p>
        </w:tc>
      </w:tr>
      <w:tr>
        <w:tc>
          <w:tcPr/>
          <w:p>
            <w:pPr>
              <w:pStyle w:val="Compact"/>
            </w:pPr>
            <w:r>
              <w:t xml:space="preserve">11-12</w:t>
            </w:r>
          </w:p>
        </w:tc>
        <w:tc>
          <w:tcPr/>
          <w:p>
            <w:pPr>
              <w:pStyle w:val="Compact"/>
            </w:pPr>
            <w:r>
              <w:t xml:space="preserve">Wild creatures inherit the land; chaos-birds dominate; human nobility gone</w:t>
            </w:r>
          </w:p>
        </w:tc>
        <w:tc>
          <w:tcPr/>
          <w:p>
            <w:pPr>
              <w:pStyle w:val="Compact"/>
            </w:pPr>
            <w:r>
              <w:t xml:space="preserve">Reversal of creation: inhabited land becomes wilderness; order becomes disorder</w:t>
            </w:r>
          </w:p>
        </w:tc>
      </w:tr>
      <w:tr>
        <w:tc>
          <w:tcPr/>
          <w:p>
            <w:pPr>
              <w:pStyle w:val="Compact"/>
            </w:pPr>
            <w:r>
              <w:t xml:space="preserve">13-15</w:t>
            </w:r>
          </w:p>
        </w:tc>
        <w:tc>
          <w:tcPr/>
          <w:p>
            <w:pPr>
              <w:pStyle w:val="Compact"/>
            </w:pPr>
            <w:r>
              <w:t xml:space="preserve">Detailed catalogue of desolate creatures: thorns, jackals, ostriches, wildcats, Lilith, owls</w:t>
            </w:r>
          </w:p>
        </w:tc>
        <w:tc>
          <w:tcPr/>
          <w:p>
            <w:pPr>
              <w:pStyle w:val="Compact"/>
            </w:pPr>
            <w:r>
              <w:t xml:space="preserve">The specific naming of creatures emphasizes totality — every habitable space now wilderness</w:t>
            </w:r>
          </w:p>
        </w:tc>
      </w:tr>
      <w:tr>
        <w:tc>
          <w:tcPr/>
          <w:p>
            <w:pPr>
              <w:pStyle w:val="Compact"/>
            </w:pPr>
            <w:r>
              <w:t xml:space="preserve">16-17</w:t>
            </w:r>
          </w:p>
        </w:tc>
        <w:tc>
          <w:tcPr/>
          <w:p>
            <w:pPr>
              <w:pStyle w:val="Compact"/>
            </w:pPr>
            <w:r>
              <w:t xml:space="preserve">Appeal to the</w:t>
            </w:r>
            <w:r>
              <w:t xml:space="preserve"> </w:t>
            </w:r>
            <w:r>
              <w:t xml:space="preserve">“book of the LORD”</w:t>
            </w:r>
            <w:r>
              <w:t xml:space="preserve">: none will be missing; the LORD’s Spirit gathers them</w:t>
            </w:r>
          </w:p>
        </w:tc>
        <w:tc>
          <w:tcPr/>
          <w:p>
            <w:pPr>
              <w:pStyle w:val="Compact"/>
            </w:pPr>
            <w:r>
              <w:t xml:space="preserve">The creatures are gathered by divine fiat — as certain as what God has written; the Spirit’s role in executing judgment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1-4</w:t>
            </w:r>
          </w:p>
        </w:tc>
        <w:tc>
          <w:tcPr/>
          <w:p>
            <w:pPr>
              <w:pStyle w:val="Compact"/>
            </w:pPr>
            <w:r>
              <w:t xml:space="preserve">Universal Summons: All Nations Before the LORD’s Wrath</w:t>
            </w:r>
          </w:p>
        </w:tc>
      </w:tr>
      <w:tr>
        <w:tc>
          <w:tcPr/>
          <w:p>
            <w:pPr>
              <w:pStyle w:val="Compact"/>
            </w:pPr>
            <w:r>
              <w:t xml:space="preserve">2</w:t>
            </w:r>
          </w:p>
        </w:tc>
        <w:tc>
          <w:tcPr/>
          <w:p>
            <w:pPr>
              <w:pStyle w:val="Compact"/>
            </w:pPr>
            <w:r>
              <w:t xml:space="preserve">5-8</w:t>
            </w:r>
          </w:p>
        </w:tc>
        <w:tc>
          <w:tcPr/>
          <w:p>
            <w:pPr>
              <w:pStyle w:val="Compact"/>
            </w:pPr>
            <w:r>
              <w:t xml:space="preserve">The Sword Falls on Edom: Concentrated Judgment as Theodicy</w:t>
            </w:r>
          </w:p>
        </w:tc>
      </w:tr>
      <w:tr>
        <w:tc>
          <w:tcPr/>
          <w:p>
            <w:pPr>
              <w:pStyle w:val="Compact"/>
            </w:pPr>
            <w:r>
              <w:t xml:space="preserve">3</w:t>
            </w:r>
          </w:p>
        </w:tc>
        <w:tc>
          <w:tcPr/>
          <w:p>
            <w:pPr>
              <w:pStyle w:val="Compact"/>
            </w:pPr>
            <w:r>
              <w:t xml:space="preserve">9-15</w:t>
            </w:r>
          </w:p>
        </w:tc>
        <w:tc>
          <w:tcPr/>
          <w:p>
            <w:pPr>
              <w:pStyle w:val="Compact"/>
            </w:pPr>
            <w:r>
              <w:t xml:space="preserve">The Desolation Described: Anti-Eden and Permanent Wilderness</w:t>
            </w:r>
          </w:p>
        </w:tc>
      </w:tr>
      <w:tr>
        <w:tc>
          <w:tcPr/>
          <w:p>
            <w:pPr>
              <w:pStyle w:val="Compact"/>
            </w:pPr>
            <w:r>
              <w:t xml:space="preserve">4</w:t>
            </w:r>
          </w:p>
        </w:tc>
        <w:tc>
          <w:tcPr/>
          <w:p>
            <w:pPr>
              <w:pStyle w:val="Compact"/>
            </w:pPr>
            <w:r>
              <w:t xml:space="preserve">16-17</w:t>
            </w:r>
          </w:p>
        </w:tc>
        <w:tc>
          <w:tcPr/>
          <w:p>
            <w:pPr>
              <w:pStyle w:val="Compact"/>
            </w:pPr>
            <w:r>
              <w:t xml:space="preserve">The Certainty Sealed: The Book of the LORD Guarantees It</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LORD’s total and certain wrath falls on the nations — with Edom as the consuming, concentrated example.</w:t>
      </w:r>
    </w:p>
    <w:p>
      <w:pPr>
        <w:pStyle w:val="BodyText"/>
      </w:pPr>
      <w:r>
        <w:rPr>
          <w:b/>
          <w:bCs/>
        </w:rPr>
        <w:t xml:space="preserve">Primary Claim:</w:t>
      </w:r>
      <w:r>
        <w:t xml:space="preserve"> </w:t>
      </w:r>
      <w:r>
        <w:t xml:space="preserve">God is confronting His people and the watching world with the absolute certainty and totality of His judgment on every power that opposes His purposes, so that no one mistakes the silence of His patience for the absence of His wrath.</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rPr>
          <w:b/>
          <w:bCs/>
        </w:rPr>
        <w:t xml:space="preserve"> </w:t>
      </w:r>
      <w:r>
        <w:rPr>
          <w:b/>
          <w:bCs/>
          <w:i/>
          <w:iCs/>
        </w:rPr>
        <w:t xml:space="preserve">(Mind/Belief)</w:t>
      </w:r>
      <w:r>
        <w:rPr>
          <w:b/>
          <w:bCs/>
        </w:rPr>
        <w:t xml:space="preserve"> </w:t>
      </w:r>
      <w:r>
        <w:rPr>
          <w:b/>
          <w:bCs/>
        </w:rPr>
        <w:t xml:space="preserve">Stop reading God’s patience as God’s absence.</w:t>
      </w:r>
      <w:r>
        <w:t xml:space="preserve"> </w:t>
      </w:r>
      <w:r>
        <w:t xml:space="preserve">The most dangerous misreading of history is silence interpreted as indifference. When the nations rage and the wicked seem to prosper, the temptation is to conclude that God is either unable or unwilling to act. Isaiah 34 dismantles that conclusion with overwhelming force. The silence before the verdict is not the verdict. God has a day of vengeance and a year of recompense (v. 8) — the schedule is His, not ours. The reader who genuinely believes this passage will reframe every unanswered injustice not as evidence of God’s absence but as the tension of a sentence not yet executed.</w:t>
      </w:r>
    </w:p>
    <w:p>
      <w:pPr>
        <w:pStyle w:val="BodyText"/>
      </w:pPr>
      <w:r>
        <w:rPr>
          <w:b/>
          <w:bCs/>
        </w:rPr>
        <w:t xml:space="preserve">2.</w:t>
      </w:r>
      <w:r>
        <w:rPr>
          <w:b/>
          <w:bCs/>
        </w:rPr>
        <w:t xml:space="preserve"> </w:t>
      </w:r>
      <w:r>
        <w:rPr>
          <w:b/>
          <w:bCs/>
          <w:i/>
          <w:iCs/>
        </w:rPr>
        <w:t xml:space="preserve">(Mind/Belief)</w:t>
      </w:r>
      <w:r>
        <w:rPr>
          <w:b/>
          <w:bCs/>
        </w:rPr>
        <w:t xml:space="preserve"> </w:t>
      </w:r>
      <w:r>
        <w:rPr>
          <w:b/>
          <w:bCs/>
        </w:rPr>
        <w:t xml:space="preserve">Reckon honestly with what divine wrath actually means — and let that reckoning reshape how you preach and teach grace.</w:t>
      </w:r>
      <w:r>
        <w:t xml:space="preserve"> </w:t>
      </w:r>
      <w:r>
        <w:t xml:space="preserve">Isaiah 34 does not soften, qualify, or contextualize the wrath of God into manageability. The sky rolls up. The stars fall. The streams run with pitch. The land burns from generation to generation. Any gospel presentation or theological framework that has no room for the God of Isaiah 34 has not presented the God of the Bible. The cross is not the elimination of this wrath — it is the site where this wrath was fully and finally exhausted on behalf of those who belong to Christ. Cheap grace is only possible where Isaiah 34 has been forgotten. Read this chapter, then read it again, before preaching on grace.</w:t>
      </w:r>
    </w:p>
    <w:p>
      <w:pPr>
        <w:pStyle w:val="BodyText"/>
      </w:pPr>
      <w:r>
        <w:rPr>
          <w:b/>
          <w:bCs/>
        </w:rPr>
        <w:t xml:space="preserve">3.</w:t>
      </w:r>
      <w:r>
        <w:rPr>
          <w:b/>
          <w:bCs/>
        </w:rPr>
        <w:t xml:space="preserve"> </w:t>
      </w:r>
      <w:r>
        <w:rPr>
          <w:b/>
          <w:bCs/>
          <w:i/>
          <w:iCs/>
        </w:rPr>
        <w:t xml:space="preserve">(Affections/Worship)</w:t>
      </w:r>
      <w:r>
        <w:rPr>
          <w:b/>
          <w:bCs/>
        </w:rPr>
        <w:t xml:space="preserve"> </w:t>
      </w:r>
      <w:r>
        <w:rPr>
          <w:b/>
          <w:bCs/>
        </w:rPr>
        <w:t xml:space="preserve">Let the certainty of God’s judgment produce rest rather than anxiety — because Zion’s cause is the cause being upheld.</w:t>
      </w:r>
      <w:r>
        <w:t xml:space="preserve"> </w:t>
      </w:r>
      <w:r>
        <w:t xml:space="preserve">Verse 8 is the theological key: this judgment exists</w:t>
      </w:r>
      <w:r>
        <w:t xml:space="preserve"> </w:t>
      </w:r>
      <w:r>
        <w:t xml:space="preserve">“to uphold the cause of Zion.”</w:t>
      </w:r>
      <w:r>
        <w:t xml:space="preserve"> </w:t>
      </w:r>
      <w:r>
        <w:t xml:space="preserve">The destruction of Edom is not arbitrary — it is judicial vindication of God’s covenant people who have been oppressed, mocked, and threatened. For the person who belongs to God’s people through faith in Christ, this passage does not produce fear but relief. The enemies of God are not getting away with anything. Every act of injustice against the righteous, every word of contempt against God’s name, every power that has lorded itself over the weak — none of it is outside the LORD’s accounting. Let this produce not triumphalism but a deep, settled rest in the justice of God.</w:t>
      </w:r>
    </w:p>
    <w:p>
      <w:pPr>
        <w:pStyle w:val="BodyText"/>
      </w:pPr>
      <w:r>
        <w:rPr>
          <w:b/>
          <w:bCs/>
        </w:rPr>
        <w:t xml:space="preserve">4.</w:t>
      </w:r>
      <w:r>
        <w:rPr>
          <w:b/>
          <w:bCs/>
        </w:rPr>
        <w:t xml:space="preserve"> </w:t>
      </w:r>
      <w:r>
        <w:rPr>
          <w:b/>
          <w:bCs/>
          <w:i/>
          <w:iCs/>
        </w:rPr>
        <w:t xml:space="preserve">(Affections/Worship)</w:t>
      </w:r>
      <w:r>
        <w:rPr>
          <w:b/>
          <w:bCs/>
        </w:rPr>
        <w:t xml:space="preserve"> </w:t>
      </w:r>
      <w:r>
        <w:rPr>
          <w:b/>
          <w:bCs/>
        </w:rPr>
        <w:t xml:space="preserve">Grieve the desolation of judgment — and let that grief fuel evangelistic urgency.</w:t>
      </w:r>
      <w:r>
        <w:t xml:space="preserve"> </w:t>
      </w:r>
      <w:r>
        <w:t xml:space="preserve">The imagery of Isaiah 34 is not triumphant — it is mournful. Burned-out wasteland, silence where there was life, creatures where there were cities. The passage is not designed to produce gloating in the reader but grief. The God who brings this judgment does so because He is righteous, not because He is eager. Those who read Isaiah 34 and feel nothing have not read it carefully. Let the weight of what is coming produce in the reader a genuine urgency about the people in their lives who are still, in the language of Isaiah’s wider theology, on the side of Edom — opposed to God, indifferent to His call, trusting in their own permanence and power.</w:t>
      </w:r>
    </w:p>
    <w:p>
      <w:pPr>
        <w:pStyle w:val="BodyText"/>
      </w:pPr>
      <w:r>
        <w:rPr>
          <w:b/>
          <w:bCs/>
        </w:rPr>
        <w:t xml:space="preserve">5.</w:t>
      </w:r>
      <w:r>
        <w:rPr>
          <w:b/>
          <w:bCs/>
        </w:rPr>
        <w:t xml:space="preserve"> </w:t>
      </w:r>
      <w:r>
        <w:rPr>
          <w:b/>
          <w:bCs/>
          <w:i/>
          <w:iCs/>
        </w:rPr>
        <w:t xml:space="preserve">(Will/Behavior)</w:t>
      </w:r>
      <w:r>
        <w:rPr>
          <w:b/>
          <w:bCs/>
        </w:rPr>
        <w:t xml:space="preserve"> </w:t>
      </w:r>
      <w:r>
        <w:rPr>
          <w:b/>
          <w:bCs/>
        </w:rPr>
        <w:t xml:space="preserve">Stop looking to earthly powers for your ultimate security — and restructure your actual life to reflect that God’s kingdom is the only permanent one.</w:t>
      </w:r>
      <w:r>
        <w:t xml:space="preserve"> </w:t>
      </w:r>
      <w:r>
        <w:t xml:space="preserve">Isaiah 34 performs one specific act with absolute clarity: it shows that no earthly kingdom survives God’s judgment. The nobles of Edom, the thorny thickets where palaces were, the silence where armies marched — all of it gone. The person who has genuinely internalized this passage will make different decisions about where to anchor their security. This is not a call to political disengagement or to ignore earthly structures — it is a call to hold them loosely, to refuse to treat any government, institution, or power structure as though its permanence were guaranteed. Put your money, your hope, your children’s future, and your daily planning in conversation with the God whose kingdom alone survives the scroll rolling up and the stars falling.</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Isaiah 34 teaches that God’s wrath is not a minor attribute to be minimized or explained away but a central and active expression of His righteousness and His covenant faithfulness. The passage reveals God as the divine warrior whose judgment is both universal in scope (all nations, the heavens themselves) and forensically precise in its focus (Edom, specifically, because of Edom’s specific offenses against Zion). God’s wrath is purposive — it exists</w:t>
      </w:r>
      <w:r>
        <w:t xml:space="preserve"> </w:t>
      </w:r>
      <w:r>
        <w:t xml:space="preserve">“to uphold the cause of Zion”</w:t>
      </w:r>
      <w:r>
        <w:t xml:space="preserve"> </w:t>
      </w:r>
      <w:r>
        <w:t xml:space="preserve">(v. 8) — which means it is not arbitrary or retributive in a merely mechanical sense but covenantally directed. The passage also teaches that God’s judgment is certain because God’s word is certain: the</w:t>
      </w:r>
      <w:r>
        <w:t xml:space="preserve"> </w:t>
      </w:r>
      <w:r>
        <w:t xml:space="preserve">“book of the LORD”</w:t>
      </w:r>
      <w:r>
        <w:t xml:space="preserve"> </w:t>
      </w:r>
      <w:r>
        <w:t xml:space="preserve">(v. 16) is the guarantee that what has been declared will come to pass, and the Spirit of the LORD is the agent of its execution. The theodicy of this chapter — God vindicating His righteousness through the total destruction of His enemies — is foundational to understanding why the cross was necessary and what it accomplished.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Isaiah 34 functions within Reformed theology as a sustained exposition of the wrath of God that makes the gospel of substitutionary atonement intelligible and necessary. The God who is described here — whose sword is drunk with blood, whose day of vengeance is certain, whose judgment rolls up the sky and burns the earth — is the same God who in Isaiah 53 lays on His Servant the iniquity of us all. The connection is not incidental: the severity of the substitution required is proportionate to the severity of the wrath being borne. Reformed theology has always insisted that a low view of wrath produces a low view of grace, and Isaiah 34 is among the sharpest correctives available against a sentimentalized God. The passage also grounds the Reformed understanding of election and covenant protection: it is specifically Zion’s cause that God upholds (v. 8), which means the certainty of judgment for God’s enemies is the shadow-side of the certainty of salvation for God’s people. The same sovereignty that executes wrath without fail executes salvation without fail — both rest on the same divine word, the same Spirit, the same book of the LORD.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LORD’s judgment is not theoretical, not eventual, not maybe — it is as certain as His word, as total as the sky rolling up, and as final as a wasteland that burns from generation to generation. No power that has set itself against God and His people will be left standing. If you belong to Christ, this should not frighten you — it should settle you. But if you have been reading God’s patience as God’s permission, Isaiah 34 is your warning: the sword is sharpened, the day is set, and the book of the LORD does not have any blank lines.</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Skipping Isaiah 34 to get to Isaiah 35.</w:t>
      </w:r>
      <w:r>
        <w:t xml:space="preserve"> </w:t>
      </w:r>
      <w:r>
        <w:t xml:space="preserve">The temptation when preaching Isaiah 34-35 as a unit is to treat chapter 34 as a dark introduction to be passed through quickly on the way to the restoration and beauty of chapter 35. This destroys the theological structure. Chapter 35’s joy is only intelligible against chapter 34’s judgment. The flowers bloom in a specific place — across from the wasteland. Preachers who fail to let Isaiah 34 land fully will produce a thin, unconvincing exposition of Isaiah 35.</w:t>
      </w:r>
    </w:p>
    <w:p>
      <w:pPr>
        <w:numPr>
          <w:ilvl w:val="0"/>
          <w:numId w:val="1002"/>
        </w:numPr>
      </w:pPr>
      <w:r>
        <w:rPr>
          <w:b/>
          <w:bCs/>
        </w:rPr>
        <w:t xml:space="preserve">Treating Edom as merely historical, thereby defusing the passage’s present force.</w:t>
      </w:r>
      <w:r>
        <w:t xml:space="preserve"> </w:t>
      </w:r>
      <w:r>
        <w:t xml:space="preserve">If Edom is simply a historical nation that was historically defeated by historical Nabataeans, then Isaiah 34 becomes a piece of ancient Near Eastern history with little claim on the contemporary reader. The typological-eschatological reading must be maintained: Edom is real, the judgment was real, and the judgment points forward and outward to all that Edom represents — human pride, covenant contempt, and opposition to God’s purposes.</w:t>
      </w:r>
    </w:p>
    <w:p>
      <w:pPr>
        <w:numPr>
          <w:ilvl w:val="0"/>
          <w:numId w:val="1002"/>
        </w:numPr>
      </w:pPr>
      <w:r>
        <w:rPr>
          <w:b/>
          <w:bCs/>
        </w:rPr>
        <w:t xml:space="preserve">Treating the wrath language as embarrassing and over-explaining it away.</w:t>
      </w:r>
      <w:r>
        <w:t xml:space="preserve"> </w:t>
      </w:r>
      <w:r>
        <w:t xml:space="preserve">Culturally conditioned preachers may be tempted to qualify the severity of the imagery, explain it as cultural hyperbole, or move quickly to reassure the congregation that God isn’t really like this. Resist this entirely. The text means to be severe. The severity is the point. The preacher’s job is not to make God more palatable — it is to let the text do what the text is designed to do.</w:t>
      </w:r>
    </w:p>
    <w:p>
      <w:pPr>
        <w:numPr>
          <w:ilvl w:val="0"/>
          <w:numId w:val="1002"/>
        </w:numPr>
      </w:pPr>
      <w:r>
        <w:rPr>
          <w:b/>
          <w:bCs/>
        </w:rPr>
        <w:t xml:space="preserve">Turning the passage into triumphalism toward contemporary political or national enemies.</w:t>
      </w:r>
      <w:r>
        <w:t xml:space="preserve"> </w:t>
      </w:r>
      <w:r>
        <w:t xml:space="preserve">Because Edom represents historical enemies of Israel, there is a persistent temptation to read Isaiah 34 as validation that God is on our side against our enemies — whoever</w:t>
      </w:r>
      <w:r>
        <w:t xml:space="preserve"> </w:t>
      </w:r>
      <w:r>
        <w:t xml:space="preserve">“our enemies”</w:t>
      </w:r>
      <w:r>
        <w:t xml:space="preserve"> </w:t>
      </w:r>
      <w:r>
        <w:t xml:space="preserve">happen to be. This is a dangerous misappropriation. Isaiah 34 is first a call to reverence and humility before a God whose wrath is real — and its secondary function is comfort for the oppressed, not a weapon for the comfortable.</w:t>
      </w:r>
    </w:p>
    <w:p>
      <w:pPr>
        <w:numPr>
          <w:ilvl w:val="0"/>
          <w:numId w:val="1002"/>
        </w:numPr>
      </w:pPr>
      <w:r>
        <w:rPr>
          <w:b/>
          <w:bCs/>
        </w:rPr>
        <w:t xml:space="preserve">Neglecting the Spirit’s role in judgment (v. 16-17).</w:t>
      </w:r>
      <w:r>
        <w:t xml:space="preserve"> </w:t>
      </w:r>
      <w:r>
        <w:t xml:space="preserve">The closing verses of Isaiah 34 are theologically dense and often skipped: the Spirit of the LORD gathers the creatures into the desolate land, fulfilling what the LORD’s mouth commanded. This is one of the rare Old Testament texts where the Spirit’s role in executing divine judgment is explicit. It connects the certainty of the judgment to divine agency, which has significant theological freight for understanding the Spirit’s work in the full scope of God’s purposes — not just in regeneration and sanctification but in the execution of divine righteousness.</w:t>
      </w:r>
    </w:p>
    <w:p>
      <w:pPr>
        <w:numPr>
          <w:ilvl w:val="0"/>
          <w:numId w:val="1002"/>
        </w:numPr>
      </w:pPr>
      <w:r>
        <w:rPr>
          <w:b/>
          <w:bCs/>
        </w:rPr>
        <w:t xml:space="preserve">Missing the theodicy function — and therefore misidentifying the audience.</w:t>
      </w:r>
      <w:r>
        <w:t xml:space="preserve"> </w:t>
      </w:r>
      <w:r>
        <w:t xml:space="preserve">Isaiah 34 is not primarily directed at Edom (Edom isn’t reading it) but at God’s people who are suffering under Edom’s contempt and asking whether God sees. The primary audience is the oppressed, not the oppressor. Preaching this passage as a general warning to sinners in the congregation misidentifies the pastoral purpose. The first word of Isaiah 34 to the suffering covenant community is: God sees, God is coming, Zion’s cause will be upheld.</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2026-07-14T21:05:40Z</dcterms:created>
  <dcterms:modified xsi:type="dcterms:W3CDTF">2026-07-14T21:05:40Z</dcterms:modified>
</cp:coreProperties>
</file>

<file path=docProps/custom.xml><?xml version="1.0" encoding="utf-8"?>
<Properties xmlns="http://schemas.openxmlformats.org/officeDocument/2006/custom-properties" xmlns:vt="http://schemas.openxmlformats.org/officeDocument/2006/docPropsVTypes"/>
</file>